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F803B" w14:textId="77777777" w:rsidR="002B3062" w:rsidRPr="00C61A1E" w:rsidRDefault="00615BB7">
      <w:pPr>
        <w:pStyle w:val="Title"/>
      </w:pPr>
      <w:r w:rsidRPr="00C61A1E">
        <w:t>Ahmed Mahdy</w:t>
      </w:r>
    </w:p>
    <w:p w14:paraId="3E672CB4" w14:textId="77777777" w:rsidR="002B3062" w:rsidRPr="00C61A1E" w:rsidRDefault="00615BB7">
      <w:pPr>
        <w:pStyle w:val="ResumeSubtitle"/>
      </w:pPr>
      <w:r w:rsidRPr="00C61A1E">
        <w:t>UX Designer and AI Workflow Lead</w:t>
      </w:r>
    </w:p>
    <w:p w14:paraId="172AC3FE" w14:textId="77777777" w:rsidR="002B3062" w:rsidRPr="00C61A1E" w:rsidRDefault="00615BB7">
      <w:pPr>
        <w:pStyle w:val="Contact"/>
      </w:pPr>
      <w:r w:rsidRPr="00C61A1E">
        <w:t xml:space="preserve">Cairo, Egypt (remote / hybrid)  |  </w:t>
      </w:r>
      <w:hyperlink r:id="rId8">
        <w:r w:rsidRPr="00C61A1E">
          <w:rPr>
            <w:color w:val="005E87"/>
            <w:u w:val="single"/>
          </w:rPr>
          <w:t>amahdy59@gmail.com</w:t>
        </w:r>
      </w:hyperlink>
      <w:r w:rsidRPr="00C61A1E">
        <w:t xml:space="preserve">  |  </w:t>
      </w:r>
      <w:hyperlink r:id="rId9">
        <w:r w:rsidRPr="00C61A1E">
          <w:rPr>
            <w:color w:val="005E87"/>
            <w:u w:val="single"/>
          </w:rPr>
          <w:t>LinkedIn</w:t>
        </w:r>
      </w:hyperlink>
      <w:r w:rsidRPr="00C61A1E">
        <w:t xml:space="preserve">  |  </w:t>
      </w:r>
      <w:hyperlink r:id="rId10">
        <w:r w:rsidRPr="00C61A1E">
          <w:rPr>
            <w:color w:val="005E87"/>
            <w:u w:val="single"/>
          </w:rPr>
          <w:t>Portfolio</w:t>
        </w:r>
      </w:hyperlink>
    </w:p>
    <w:p w14:paraId="5EADAF81" w14:textId="77777777" w:rsidR="002B3062" w:rsidRPr="00C61A1E" w:rsidRDefault="00615BB7">
      <w:pPr>
        <w:pStyle w:val="Heading1"/>
      </w:pPr>
      <w:r w:rsidRPr="00C61A1E">
        <w:t>Professional Summary</w:t>
      </w:r>
    </w:p>
    <w:p w14:paraId="4832C599" w14:textId="77777777" w:rsidR="002B3062" w:rsidRPr="00C61A1E" w:rsidRDefault="00615BB7">
      <w:r w:rsidRPr="00C61A1E">
        <w:t>UX designer and AI workflow lead with 8+ years across UX and learning design. Designs English and Arabic products, structures information and task flows, and combines front-end development with data visualization. Directs AI agents through implementation and review, with attention to accessibility.</w:t>
      </w:r>
    </w:p>
    <w:p w14:paraId="5ED36156" w14:textId="77777777" w:rsidR="002B3062" w:rsidRPr="00C61A1E" w:rsidRDefault="00615BB7">
      <w:pPr>
        <w:pStyle w:val="Heading1"/>
      </w:pPr>
      <w:r w:rsidRPr="00C61A1E">
        <w:t>Skills</w:t>
      </w:r>
    </w:p>
    <w:p w14:paraId="6E4A0984" w14:textId="77777777" w:rsidR="002B3062" w:rsidRPr="00C61A1E" w:rsidRDefault="00615BB7">
      <w:pPr>
        <w:pStyle w:val="SkillCategory"/>
      </w:pPr>
      <w:r w:rsidRPr="00C61A1E">
        <w:rPr>
          <w:noProof/>
          <w:position w:val="-2"/>
        </w:rPr>
        <w:drawing>
          <wp:inline distT="0" distB="0" distL="0" distR="0" wp14:anchorId="01E71225" wp14:editId="18AFBBCF">
            <wp:extent cx="152400" cy="152400"/>
            <wp:effectExtent l="0" t="0" r="0" b="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1A1E">
        <w:t xml:space="preserve"> </w:t>
      </w:r>
      <w:r w:rsidRPr="00C61A1E">
        <w:t>UX and product design</w:t>
      </w:r>
    </w:p>
    <w:p w14:paraId="295BEEA9" w14:textId="77777777" w:rsidR="002B3062" w:rsidRPr="00C61A1E" w:rsidRDefault="00615BB7">
      <w:pPr>
        <w:pStyle w:val="SkillLine"/>
      </w:pPr>
      <w:r w:rsidRPr="00C61A1E">
        <w:t>User research, information architecture, interaction design, wireframing and prototyping.</w:t>
      </w:r>
    </w:p>
    <w:p w14:paraId="46DF9DD7" w14:textId="77777777" w:rsidR="002B3062" w:rsidRPr="00C61A1E" w:rsidRDefault="00615BB7">
      <w:pPr>
        <w:pStyle w:val="SkillCategory"/>
      </w:pPr>
      <w:r w:rsidRPr="00C61A1E">
        <w:rPr>
          <w:noProof/>
          <w:position w:val="-2"/>
        </w:rPr>
        <w:drawing>
          <wp:inline distT="0" distB="0" distL="0" distR="0" wp14:anchorId="28C4A7AE" wp14:editId="1B618086">
            <wp:extent cx="152400" cy="152400"/>
            <wp:effectExtent l="0" t="0" r="0" b="0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i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1A1E">
        <w:t xml:space="preserve"> </w:t>
      </w:r>
      <w:r w:rsidRPr="00C61A1E">
        <w:t>Design systems and accessibility</w:t>
      </w:r>
    </w:p>
    <w:p w14:paraId="0BB70FC9" w14:textId="77777777" w:rsidR="002B3062" w:rsidRPr="00C61A1E" w:rsidRDefault="00615BB7">
      <w:pPr>
        <w:pStyle w:val="SkillLine"/>
      </w:pPr>
      <w:r w:rsidRPr="00C61A1E">
        <w:t>Figma, reusable components, accessible interfaces, bilingual and RTL design.</w:t>
      </w:r>
    </w:p>
    <w:p w14:paraId="08E53ADC" w14:textId="77777777" w:rsidR="002B3062" w:rsidRPr="00C61A1E" w:rsidRDefault="00615BB7">
      <w:pPr>
        <w:pStyle w:val="SkillCategory"/>
      </w:pPr>
      <w:r w:rsidRPr="00C61A1E">
        <w:rPr>
          <w:noProof/>
          <w:position w:val="-2"/>
        </w:rPr>
        <w:drawing>
          <wp:inline distT="0" distB="0" distL="0" distR="0" wp14:anchorId="068C6502" wp14:editId="530BA669">
            <wp:extent cx="152400" cy="152400"/>
            <wp:effectExtent l="0" t="0" r="0" b="0"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1A1E">
        <w:t xml:space="preserve"> </w:t>
      </w:r>
      <w:r w:rsidRPr="00C61A1E">
        <w:t>Data and visualization</w:t>
      </w:r>
    </w:p>
    <w:p w14:paraId="5D0FBD2C" w14:textId="77777777" w:rsidR="002B3062" w:rsidRPr="00C61A1E" w:rsidRDefault="00615BB7">
      <w:pPr>
        <w:pStyle w:val="SkillLine"/>
      </w:pPr>
      <w:r w:rsidRPr="00C61A1E">
        <w:t>Power BI, Tableau, Excel, SQL, Python, dashboard design and data storytelling.</w:t>
      </w:r>
    </w:p>
    <w:p w14:paraId="3FD9241D" w14:textId="77777777" w:rsidR="002B3062" w:rsidRPr="00C61A1E" w:rsidRDefault="00615BB7">
      <w:pPr>
        <w:pStyle w:val="SkillCategory"/>
      </w:pPr>
      <w:r w:rsidRPr="00C61A1E">
        <w:rPr>
          <w:noProof/>
          <w:position w:val="-2"/>
        </w:rPr>
        <w:drawing>
          <wp:inline distT="0" distB="0" distL="0" distR="0" wp14:anchorId="00FBFC31" wp14:editId="5E068272">
            <wp:extent cx="152400" cy="152400"/>
            <wp:effectExtent l="0" t="0" r="0" b="0"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d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1A1E">
        <w:t xml:space="preserve"> </w:t>
      </w:r>
      <w:r w:rsidRPr="00C61A1E">
        <w:t>Front-end development</w:t>
      </w:r>
    </w:p>
    <w:p w14:paraId="084B524B" w14:textId="77777777" w:rsidR="002B3062" w:rsidRPr="00C61A1E" w:rsidRDefault="00615BB7">
      <w:pPr>
        <w:pStyle w:val="SkillLine"/>
      </w:pPr>
      <w:r w:rsidRPr="00C61A1E">
        <w:t>Responsive interfaces, HTML, CSS, JavaScript, Git and GitHub.</w:t>
      </w:r>
    </w:p>
    <w:p w14:paraId="4CA0ADFC" w14:textId="77777777" w:rsidR="002B3062" w:rsidRPr="00C61A1E" w:rsidRDefault="00615BB7">
      <w:pPr>
        <w:pStyle w:val="SkillCategory"/>
      </w:pPr>
      <w:r w:rsidRPr="00C61A1E">
        <w:rPr>
          <w:noProof/>
          <w:position w:val="-2"/>
        </w:rPr>
        <w:drawing>
          <wp:inline distT="0" distB="0" distL="0" distR="0" wp14:anchorId="3AC7346B" wp14:editId="0732CC7C">
            <wp:extent cx="152400" cy="152400"/>
            <wp:effectExtent l="0" t="0" r="0" b="0"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ark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1A1E">
        <w:t xml:space="preserve"> </w:t>
      </w:r>
      <w:r w:rsidRPr="00C61A1E">
        <w:t>AI-assisted delivery</w:t>
      </w:r>
    </w:p>
    <w:p w14:paraId="4B3F72DD" w14:textId="77777777" w:rsidR="002B3062" w:rsidRPr="00C61A1E" w:rsidRDefault="00615BB7">
      <w:pPr>
        <w:pStyle w:val="SkillLine"/>
      </w:pPr>
      <w:r w:rsidRPr="00C61A1E">
        <w:t>Prompts and specifications, AI workflow orchestration, prototyping, code review and debugging.</w:t>
      </w:r>
    </w:p>
    <w:p w14:paraId="5C266BB7" w14:textId="77777777" w:rsidR="002B3062" w:rsidRPr="00C61A1E" w:rsidRDefault="00615BB7">
      <w:pPr>
        <w:pStyle w:val="Heading1"/>
      </w:pPr>
      <w:r w:rsidRPr="00C61A1E">
        <w:t>Professional Experience</w:t>
      </w:r>
    </w:p>
    <w:p w14:paraId="48FF26BE" w14:textId="77777777" w:rsidR="002B3062" w:rsidRPr="00C61A1E" w:rsidRDefault="00615BB7">
      <w:pPr>
        <w:pStyle w:val="Heading2"/>
        <w:spacing w:after="100"/>
      </w:pPr>
      <w:r w:rsidRPr="00C61A1E">
        <w:t xml:space="preserve">UX Designer  |  </w:t>
      </w:r>
      <w:hyperlink r:id="rId16">
        <w:r w:rsidRPr="00C61A1E">
          <w:rPr>
            <w:szCs w:val="24"/>
          </w:rPr>
          <w:t>Advansys IS</w:t>
        </w:r>
      </w:hyperlink>
      <w:r w:rsidRPr="00C61A1E">
        <w:rPr>
          <w:rStyle w:val="RoleDates"/>
          <w:b w:val="0"/>
        </w:rPr>
        <w:t xml:space="preserve">   (Jan 2023 – Present)</w:t>
      </w:r>
    </w:p>
    <w:p w14:paraId="7F7E2A00" w14:textId="77777777" w:rsidR="002B3062" w:rsidRPr="00C61A1E" w:rsidRDefault="00615BB7">
      <w:pPr>
        <w:pStyle w:val="ResumeBullet"/>
      </w:pPr>
      <w:r w:rsidRPr="00C61A1E">
        <w:rPr>
          <w:b/>
        </w:rPr>
        <w:t xml:space="preserve">Design systems: </w:t>
      </w:r>
      <w:r w:rsidRPr="00C61A1E">
        <w:t>Established scalable Figma design systems and reusable interaction patterns for B2B products.</w:t>
      </w:r>
    </w:p>
    <w:p w14:paraId="261E402E" w14:textId="77777777" w:rsidR="002B3062" w:rsidRPr="00C61A1E" w:rsidRDefault="00615BB7">
      <w:pPr>
        <w:pStyle w:val="ResumeBullet"/>
      </w:pPr>
      <w:r w:rsidRPr="00C61A1E">
        <w:rPr>
          <w:b/>
        </w:rPr>
        <w:t xml:space="preserve">Enterprise UX: </w:t>
      </w:r>
      <w:r w:rsidRPr="00C61A1E">
        <w:t>Led UX and UI design for complex enterprise SaaS platforms, from discovery and information architecture through prototyping and validation.</w:t>
      </w:r>
    </w:p>
    <w:p w14:paraId="7190FA0D" w14:textId="77777777" w:rsidR="002B3062" w:rsidRPr="00C61A1E" w:rsidRDefault="00615BB7">
      <w:pPr>
        <w:pStyle w:val="ResumeBullet"/>
      </w:pPr>
      <w:r w:rsidRPr="00C61A1E">
        <w:rPr>
          <w:b/>
        </w:rPr>
        <w:t xml:space="preserve">AI-assisted delivery: </w:t>
      </w:r>
      <w:r w:rsidRPr="00C61A1E">
        <w:t>Used AI design and development tools to accelerate prototyping and research synthesis while retaining design review and accessibility ownership.</w:t>
      </w:r>
    </w:p>
    <w:p w14:paraId="61D5C0A7" w14:textId="77777777" w:rsidR="002B3062" w:rsidRPr="00C61A1E" w:rsidRDefault="00615BB7">
      <w:pPr>
        <w:pStyle w:val="Heading2"/>
        <w:spacing w:after="100"/>
      </w:pPr>
      <w:r w:rsidRPr="00C61A1E">
        <w:t xml:space="preserve">Instructional Designer  |  </w:t>
      </w:r>
      <w:hyperlink r:id="rId17">
        <w:r w:rsidRPr="00C61A1E">
          <w:rPr>
            <w:szCs w:val="24"/>
          </w:rPr>
          <w:t>Schneider Electric</w:t>
        </w:r>
      </w:hyperlink>
      <w:r w:rsidRPr="00C61A1E">
        <w:rPr>
          <w:rStyle w:val="RoleDates"/>
          <w:b w:val="0"/>
        </w:rPr>
        <w:t xml:space="preserve">   (Jul 2018 – Jan 2023)</w:t>
      </w:r>
    </w:p>
    <w:p w14:paraId="604CB14A" w14:textId="77777777" w:rsidR="002B3062" w:rsidRPr="00C61A1E" w:rsidRDefault="00615BB7">
      <w:pPr>
        <w:pStyle w:val="ResumeBullet"/>
      </w:pPr>
      <w:r w:rsidRPr="00C61A1E">
        <w:rPr>
          <w:b/>
        </w:rPr>
        <w:t xml:space="preserve">Learning experience design: </w:t>
      </w:r>
      <w:r w:rsidRPr="00C61A1E">
        <w:t>Redesigned corporate learning platforms and interfaces to improve engagement and course completion.</w:t>
      </w:r>
    </w:p>
    <w:p w14:paraId="793A4FED" w14:textId="77777777" w:rsidR="002B3062" w:rsidRPr="00C61A1E" w:rsidRDefault="00615BB7">
      <w:pPr>
        <w:pStyle w:val="ResumeBullet"/>
      </w:pPr>
      <w:r w:rsidRPr="00C61A1E">
        <w:rPr>
          <w:b/>
        </w:rPr>
        <w:t xml:space="preserve">Scalable content: </w:t>
      </w:r>
      <w:r w:rsidRPr="00C61A1E">
        <w:t>Built reusable learning assets and templates that streamlined production and supported consistent delivery.</w:t>
      </w:r>
    </w:p>
    <w:p w14:paraId="4D193474" w14:textId="77777777" w:rsidR="002B3062" w:rsidRPr="00C61A1E" w:rsidRDefault="00615BB7">
      <w:pPr>
        <w:pStyle w:val="ResumeBullet"/>
      </w:pPr>
      <w:r w:rsidRPr="00C61A1E">
        <w:rPr>
          <w:b/>
        </w:rPr>
        <w:t xml:space="preserve">Learner-centered practice: </w:t>
      </w:r>
      <w:r w:rsidRPr="00C61A1E">
        <w:t>Applied learning science, UX principles, and visual storytelling to make complex technical content easier to understand.</w:t>
      </w:r>
    </w:p>
    <w:p w14:paraId="5AFE1BA2" w14:textId="77777777" w:rsidR="002B3062" w:rsidRPr="00C61A1E" w:rsidRDefault="00615BB7">
      <w:pPr>
        <w:pStyle w:val="Heading1"/>
        <w:pageBreakBefore/>
        <w:spacing w:before="0"/>
      </w:pPr>
      <w:r w:rsidRPr="00C61A1E">
        <w:lastRenderedPageBreak/>
        <w:t>Selected Projects</w:t>
      </w:r>
    </w:p>
    <w:p w14:paraId="6176F95B" w14:textId="77777777" w:rsidR="002B3062" w:rsidRPr="00C61A1E" w:rsidRDefault="00615BB7">
      <w:pPr>
        <w:pStyle w:val="ProjectHeading"/>
      </w:pPr>
      <w:hyperlink r:id="rId18">
        <w:r w:rsidRPr="00C61A1E">
          <w:rPr>
            <w:szCs w:val="23"/>
          </w:rPr>
          <w:t>HR Management Tool</w:t>
        </w:r>
      </w:hyperlink>
      <w:r w:rsidRPr="00C61A1E">
        <w:t xml:space="preserve">  |  </w:t>
      </w:r>
      <w:hyperlink r:id="rId19">
        <w:r w:rsidRPr="00C61A1E">
          <w:rPr>
            <w:szCs w:val="21"/>
          </w:rPr>
          <w:t>Live project</w:t>
        </w:r>
      </w:hyperlink>
    </w:p>
    <w:p w14:paraId="2C48FA4B" w14:textId="77777777" w:rsidR="002B3062" w:rsidRPr="00C61A1E" w:rsidRDefault="00615BB7">
      <w:pPr>
        <w:pStyle w:val="ProjectDescription"/>
      </w:pPr>
      <w:r w:rsidRPr="00C61A1E">
        <w:t>HR workflow prototype for leave requests, role-based approvals, and clear request-status visibility across desktop and mobile.</w:t>
      </w:r>
    </w:p>
    <w:p w14:paraId="06B6C7BF" w14:textId="77777777" w:rsidR="002B3062" w:rsidRPr="00C61A1E" w:rsidRDefault="00615BB7">
      <w:pPr>
        <w:pStyle w:val="ProjectHeading"/>
      </w:pPr>
      <w:hyperlink r:id="rId20">
        <w:r w:rsidRPr="00C61A1E">
          <w:rPr>
            <w:szCs w:val="23"/>
          </w:rPr>
          <w:t>Wa-Zaker — Daily Fortress</w:t>
        </w:r>
      </w:hyperlink>
      <w:r w:rsidRPr="00C61A1E">
        <w:t xml:space="preserve">  |  </w:t>
      </w:r>
      <w:hyperlink r:id="rId21">
        <w:r w:rsidRPr="00C61A1E">
          <w:rPr>
            <w:szCs w:val="21"/>
          </w:rPr>
          <w:t>Live project</w:t>
        </w:r>
      </w:hyperlink>
    </w:p>
    <w:p w14:paraId="2D199C37" w14:textId="77777777" w:rsidR="002B3062" w:rsidRPr="00C61A1E" w:rsidRDefault="00615BB7">
      <w:pPr>
        <w:pStyle w:val="ProjectDescription"/>
      </w:pPr>
      <w:r w:rsidRPr="00C61A1E">
        <w:t>Arabic-English azkar, Quran and prayer app. Designed the UX, developed the front end, and directed AI implementation for accessible reading across devices.</w:t>
      </w:r>
    </w:p>
    <w:p w14:paraId="4A8ABBCD" w14:textId="77777777" w:rsidR="002B3062" w:rsidRPr="00C61A1E" w:rsidRDefault="00615BB7">
      <w:pPr>
        <w:pStyle w:val="ProjectHeading"/>
      </w:pPr>
      <w:hyperlink r:id="rId22">
        <w:r w:rsidRPr="00C61A1E">
          <w:rPr>
            <w:szCs w:val="23"/>
          </w:rPr>
          <w:t>WordPix Visual English Learning</w:t>
        </w:r>
      </w:hyperlink>
      <w:r w:rsidRPr="00C61A1E">
        <w:t xml:space="preserve">  |  </w:t>
      </w:r>
      <w:hyperlink r:id="rId23" w:anchor="/home">
        <w:r w:rsidRPr="00C61A1E">
          <w:rPr>
            <w:szCs w:val="21"/>
          </w:rPr>
          <w:t>Live project</w:t>
        </w:r>
      </w:hyperlink>
    </w:p>
    <w:p w14:paraId="47538ECC" w14:textId="77777777" w:rsidR="002B3062" w:rsidRPr="00C61A1E" w:rsidRDefault="00615BB7">
      <w:pPr>
        <w:pStyle w:val="ProjectDescription"/>
      </w:pPr>
      <w:r w:rsidRPr="00C61A1E">
        <w:t>Visual English learning for Arabic-speaking adults. Designed the learning flow, built the front end, and directed AI agents across lessons, pronunciation and spaced reviews.</w:t>
      </w:r>
    </w:p>
    <w:p w14:paraId="6B9A1474" w14:textId="77777777" w:rsidR="002B3062" w:rsidRPr="00C61A1E" w:rsidRDefault="00615BB7">
      <w:pPr>
        <w:pStyle w:val="ProjectHeading"/>
      </w:pPr>
      <w:hyperlink r:id="rId24">
        <w:r w:rsidRPr="00C61A1E">
          <w:rPr>
            <w:szCs w:val="23"/>
          </w:rPr>
          <w:t>Cairo International Airport Command Hub</w:t>
        </w:r>
      </w:hyperlink>
      <w:r w:rsidRPr="00C61A1E">
        <w:t xml:space="preserve">  |  </w:t>
      </w:r>
      <w:hyperlink r:id="rId25">
        <w:r w:rsidRPr="00C61A1E">
          <w:rPr>
            <w:szCs w:val="21"/>
          </w:rPr>
          <w:t>Live project</w:t>
        </w:r>
      </w:hyperlink>
    </w:p>
    <w:p w14:paraId="110F9902" w14:textId="77777777" w:rsidR="002B3062" w:rsidRPr="00C61A1E" w:rsidRDefault="00615BB7">
      <w:pPr>
        <w:pStyle w:val="ProjectDescription"/>
      </w:pPr>
      <w:r w:rsidRPr="00C61A1E">
        <w:t>Airport operations dashboard concept that organizes status, alerts, and priorities through information hierarchy and data visualization. Public prototype; operational outcomes are not measured.</w:t>
      </w:r>
    </w:p>
    <w:p w14:paraId="1E6DA6BD" w14:textId="77777777" w:rsidR="002B3062" w:rsidRPr="00C61A1E" w:rsidRDefault="00615BB7">
      <w:pPr>
        <w:pStyle w:val="ProjectHeading"/>
      </w:pPr>
      <w:hyperlink r:id="rId26">
        <w:r w:rsidRPr="00C61A1E">
          <w:rPr>
            <w:szCs w:val="23"/>
          </w:rPr>
          <w:t>Haj Arafa App</w:t>
        </w:r>
      </w:hyperlink>
      <w:r w:rsidRPr="00C61A1E">
        <w:t xml:space="preserve">  |  </w:t>
      </w:r>
      <w:hyperlink r:id="rId27">
        <w:r w:rsidRPr="00C61A1E">
          <w:rPr>
            <w:szCs w:val="21"/>
          </w:rPr>
          <w:t>Live project</w:t>
        </w:r>
      </w:hyperlink>
    </w:p>
    <w:p w14:paraId="6FA25F4C" w14:textId="77777777" w:rsidR="002B3062" w:rsidRPr="00C61A1E" w:rsidRDefault="00615BB7">
      <w:pPr>
        <w:pStyle w:val="ProjectDescription"/>
      </w:pPr>
      <w:r w:rsidRPr="00C61A1E">
        <w:t>Bilingual storefront concept with clear catalog structure, product details, shopping feedback, and responsive front-end implementation under my UX and AI direction.</w:t>
      </w:r>
    </w:p>
    <w:p w14:paraId="432EE11E" w14:textId="77777777" w:rsidR="002B3062" w:rsidRPr="00C61A1E" w:rsidRDefault="00615BB7">
      <w:pPr>
        <w:pStyle w:val="ProjectHeading"/>
      </w:pPr>
      <w:hyperlink r:id="rId28">
        <w:r w:rsidRPr="00C61A1E">
          <w:rPr>
            <w:szCs w:val="23"/>
          </w:rPr>
          <w:t>Data-Driven LEGO Explorer</w:t>
        </w:r>
      </w:hyperlink>
      <w:r w:rsidRPr="00C61A1E">
        <w:t xml:space="preserve">  |  </w:t>
      </w:r>
      <w:hyperlink r:id="rId29">
        <w:r w:rsidRPr="00C61A1E">
          <w:rPr>
            <w:szCs w:val="21"/>
          </w:rPr>
          <w:t>Dashboard</w:t>
        </w:r>
      </w:hyperlink>
    </w:p>
    <w:p w14:paraId="787F1523" w14:textId="77777777" w:rsidR="002B3062" w:rsidRPr="00C61A1E" w:rsidRDefault="00615BB7">
      <w:pPr>
        <w:pStyle w:val="ProjectDescription"/>
      </w:pPr>
      <w:r w:rsidRPr="00C61A1E">
        <w:t>Power BI dashboard supported by Python analysis for comparing LEGO themes, age ranges, pricing, and piece counts through interactive visual exploration.</w:t>
      </w:r>
    </w:p>
    <w:p w14:paraId="3E5AC65E" w14:textId="77777777" w:rsidR="002B3062" w:rsidRPr="00C61A1E" w:rsidRDefault="00615BB7">
      <w:pPr>
        <w:pStyle w:val="Heading1"/>
      </w:pPr>
      <w:r w:rsidRPr="00C61A1E">
        <w:t>Education</w:t>
      </w:r>
    </w:p>
    <w:p w14:paraId="3B78D84B" w14:textId="77777777" w:rsidR="002B3062" w:rsidRPr="00C61A1E" w:rsidRDefault="00615BB7">
      <w:pPr>
        <w:pStyle w:val="Heading2"/>
      </w:pPr>
      <w:r w:rsidRPr="00C61A1E">
        <w:t>Diploma in Education and Instructional Technology</w:t>
      </w:r>
    </w:p>
    <w:p w14:paraId="260E8E6A" w14:textId="77777777" w:rsidR="002B3062" w:rsidRPr="00C61A1E" w:rsidRDefault="00615BB7">
      <w:pPr>
        <w:pStyle w:val="Metadata"/>
      </w:pPr>
      <w:hyperlink r:id="rId30">
        <w:r w:rsidRPr="00C61A1E">
          <w:rPr>
            <w:color w:val="005E87"/>
            <w:szCs w:val="20"/>
            <w:u w:val="single"/>
          </w:rPr>
          <w:t>Information Technology Institute</w:t>
        </w:r>
      </w:hyperlink>
      <w:r w:rsidRPr="00C61A1E">
        <w:t xml:space="preserve">  |  September 2016 - June 2017</w:t>
      </w:r>
    </w:p>
    <w:p w14:paraId="177A31D5" w14:textId="77777777" w:rsidR="002B3062" w:rsidRPr="00C61A1E" w:rsidRDefault="00615BB7">
      <w:pPr>
        <w:pStyle w:val="Heading2"/>
      </w:pPr>
      <w:r w:rsidRPr="00C61A1E">
        <w:t>Bachelor's Degree in Radio and Television</w:t>
      </w:r>
    </w:p>
    <w:p w14:paraId="45D66A22" w14:textId="77777777" w:rsidR="002B3062" w:rsidRPr="00C61A1E" w:rsidRDefault="00615BB7">
      <w:pPr>
        <w:pStyle w:val="Metadata"/>
      </w:pPr>
      <w:hyperlink r:id="rId31">
        <w:r w:rsidRPr="00C61A1E">
          <w:rPr>
            <w:color w:val="005E87"/>
            <w:szCs w:val="20"/>
            <w:u w:val="single"/>
          </w:rPr>
          <w:t>Minufiya University</w:t>
        </w:r>
      </w:hyperlink>
      <w:r w:rsidRPr="00C61A1E">
        <w:t xml:space="preserve">  |  September 2009 - June 2013</w:t>
      </w:r>
    </w:p>
    <w:p w14:paraId="4DB26534" w14:textId="77777777" w:rsidR="002B3062" w:rsidRPr="00C61A1E" w:rsidRDefault="00615BB7">
      <w:pPr>
        <w:pStyle w:val="Heading1"/>
      </w:pPr>
      <w:r w:rsidRPr="00C61A1E">
        <w:t>Certifications</w:t>
      </w:r>
    </w:p>
    <w:p w14:paraId="4FE16756" w14:textId="77777777" w:rsidR="002B3062" w:rsidRPr="00C61A1E" w:rsidRDefault="00615BB7">
      <w:pPr>
        <w:pStyle w:val="Certification"/>
      </w:pPr>
      <w:hyperlink r:id="rId32">
        <w:r w:rsidRPr="00C61A1E">
          <w:rPr>
            <w:b/>
            <w:color w:val="005E87"/>
            <w:u w:val="single"/>
          </w:rPr>
          <w:t>Google Data Analytics Professional Certificate</w:t>
        </w:r>
      </w:hyperlink>
      <w:r w:rsidRPr="00C61A1E">
        <w:rPr>
          <w:color w:val="475569"/>
        </w:rPr>
        <w:t xml:space="preserve">  |  Google, 2024</w:t>
      </w:r>
    </w:p>
    <w:p w14:paraId="15463A37" w14:textId="77777777" w:rsidR="002B3062" w:rsidRPr="00C61A1E" w:rsidRDefault="00615BB7">
      <w:pPr>
        <w:pStyle w:val="Certification"/>
      </w:pPr>
      <w:hyperlink r:id="rId33">
        <w:r w:rsidRPr="00C61A1E">
          <w:rPr>
            <w:b/>
            <w:color w:val="005E87"/>
            <w:u w:val="single"/>
          </w:rPr>
          <w:t>Tableau Business Intelligence Analyst</w:t>
        </w:r>
      </w:hyperlink>
      <w:r w:rsidRPr="00C61A1E">
        <w:rPr>
          <w:color w:val="475569"/>
        </w:rPr>
        <w:t xml:space="preserve">  |  Tableau, 2024</w:t>
      </w:r>
    </w:p>
    <w:p w14:paraId="42342001" w14:textId="77777777" w:rsidR="002B3062" w:rsidRPr="00C61A1E" w:rsidRDefault="00615BB7">
      <w:pPr>
        <w:pStyle w:val="Certification"/>
      </w:pPr>
      <w:hyperlink r:id="rId34">
        <w:r w:rsidRPr="00C61A1E">
          <w:rPr>
            <w:b/>
            <w:color w:val="005E87"/>
            <w:u w:val="single"/>
          </w:rPr>
          <w:t>Excel Skills for Data Analytics and Visualization</w:t>
        </w:r>
      </w:hyperlink>
      <w:r w:rsidRPr="00C61A1E">
        <w:rPr>
          <w:color w:val="475569"/>
        </w:rPr>
        <w:t xml:space="preserve">  |  Macquarie University, 2024</w:t>
      </w:r>
    </w:p>
    <w:p w14:paraId="64BC9FE7" w14:textId="77777777" w:rsidR="002B3062" w:rsidRPr="00C61A1E" w:rsidRDefault="00615BB7">
      <w:pPr>
        <w:pStyle w:val="Certification"/>
      </w:pPr>
      <w:hyperlink r:id="rId35">
        <w:r w:rsidRPr="00C61A1E">
          <w:rPr>
            <w:b/>
            <w:color w:val="005E87"/>
            <w:u w:val="single"/>
          </w:rPr>
          <w:t>Excel Skills for Business</w:t>
        </w:r>
      </w:hyperlink>
      <w:r w:rsidRPr="00C61A1E">
        <w:rPr>
          <w:color w:val="475569"/>
        </w:rPr>
        <w:t xml:space="preserve">  |  Macquarie University, 2024</w:t>
      </w:r>
    </w:p>
    <w:p w14:paraId="334F3D15" w14:textId="77777777" w:rsidR="002B3062" w:rsidRPr="00C61A1E" w:rsidRDefault="00615BB7">
      <w:pPr>
        <w:pStyle w:val="Certification"/>
      </w:pPr>
      <w:hyperlink r:id="rId36">
        <w:r w:rsidRPr="00C61A1E">
          <w:rPr>
            <w:b/>
            <w:color w:val="005E87"/>
            <w:u w:val="single"/>
          </w:rPr>
          <w:t>Google UX Design Professional Certificate</w:t>
        </w:r>
      </w:hyperlink>
      <w:r w:rsidRPr="00C61A1E">
        <w:rPr>
          <w:color w:val="475569"/>
        </w:rPr>
        <w:t xml:space="preserve">  |  Google, 2023</w:t>
      </w:r>
    </w:p>
    <w:sectPr w:rsidR="002B3062" w:rsidRPr="00C61A1E" w:rsidSect="00034616">
      <w:footerReference w:type="default" r:id="rId37"/>
      <w:pgSz w:w="11906" w:h="16838"/>
      <w:pgMar w:top="1008" w:right="1080" w:bottom="1008" w:left="108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CC77C" w14:textId="77777777" w:rsidR="00615BB7" w:rsidRPr="00C61A1E" w:rsidRDefault="00615BB7">
      <w:pPr>
        <w:spacing w:after="0" w:line="240" w:lineRule="auto"/>
      </w:pPr>
      <w:r w:rsidRPr="00C61A1E">
        <w:separator/>
      </w:r>
    </w:p>
  </w:endnote>
  <w:endnote w:type="continuationSeparator" w:id="0">
    <w:p w14:paraId="67F955A1" w14:textId="77777777" w:rsidR="00615BB7" w:rsidRPr="00C61A1E" w:rsidRDefault="00615BB7">
      <w:pPr>
        <w:spacing w:after="0" w:line="240" w:lineRule="auto"/>
      </w:pPr>
      <w:r w:rsidRPr="00C61A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  <w:embedRegular r:id="rId1" w:fontKey="{30B14805-0DBC-425A-9682-3AF66A94304C}"/>
    <w:embedBold r:id="rId2" w:fontKey="{2FEEF089-CD32-468F-BA72-312A65D60771}"/>
    <w:embedItalic r:id="rId3" w:fontKey="{C9EAF32F-C691-41B9-B351-AEC726EDBB87}"/>
    <w:embedBoldItalic r:id="rId4" w:fontKey="{3EABC002-0DAC-4B96-97D4-052A344328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950CC87F-5D04-4EF4-957F-C731A44B594E}"/>
    <w:embedBold r:id="rId6" w:fontKey="{3160F3F9-9F8A-40BE-9496-426F847B969A}"/>
    <w:embedItalic r:id="rId7" w:fontKey="{AF7C22E6-5709-4E3F-87C2-9CFDA1868166}"/>
    <w:embedBoldItalic r:id="rId8" w:fontKey="{402EA286-49BE-4309-86E1-AAE84B20A6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25605" w14:textId="77777777" w:rsidR="002B3062" w:rsidRPr="00C61A1E" w:rsidRDefault="00615BB7">
    <w:pPr>
      <w:pStyle w:val="Footer"/>
      <w:tabs>
        <w:tab w:val="left" w:pos="8640"/>
      </w:tabs>
      <w:spacing w:before="80"/>
      <w:jc w:val="right"/>
    </w:pPr>
    <w:r w:rsidRPr="00C61A1E">
      <w:rPr>
        <w:color w:val="475569"/>
        <w:sz w:val="17"/>
      </w:rPr>
      <w:t xml:space="preserve">Ahmed Mahdy Resume  |  Page </w:t>
    </w:r>
    <w:r w:rsidRPr="00C61A1E">
      <w:rPr>
        <w:color w:val="475569"/>
        <w:sz w:val="17"/>
      </w:rPr>
      <w:fldChar w:fldCharType="begin"/>
    </w:r>
    <w:r w:rsidRPr="00C61A1E">
      <w:rPr>
        <w:color w:val="475569"/>
        <w:sz w:val="17"/>
      </w:rPr>
      <w:instrText xml:space="preserve"> PAGE </w:instrText>
    </w:r>
    <w:r w:rsidRPr="00C61A1E">
      <w:rPr>
        <w:color w:val="475569"/>
        <w:sz w:val="17"/>
      </w:rPr>
      <w:fldChar w:fldCharType="separate"/>
    </w:r>
    <w:r w:rsidRPr="00C61A1E">
      <w:rPr>
        <w:color w:val="475569"/>
        <w:sz w:val="17"/>
      </w:rPr>
      <w:t>1</w:t>
    </w:r>
    <w:r w:rsidRPr="00C61A1E">
      <w:rPr>
        <w:color w:val="475569"/>
        <w:sz w:val="17"/>
      </w:rPr>
      <w:fldChar w:fldCharType="end"/>
    </w:r>
    <w:r w:rsidRPr="00C61A1E">
      <w:rPr>
        <w:color w:val="475569"/>
        <w:sz w:val="17"/>
      </w:rPr>
      <w:t xml:space="preserve"> of </w:t>
    </w:r>
    <w:r w:rsidRPr="00C61A1E">
      <w:rPr>
        <w:color w:val="475569"/>
        <w:sz w:val="17"/>
      </w:rPr>
      <w:fldChar w:fldCharType="begin"/>
    </w:r>
    <w:r w:rsidRPr="00C61A1E">
      <w:rPr>
        <w:color w:val="475569"/>
        <w:sz w:val="17"/>
      </w:rPr>
      <w:instrText xml:space="preserve"> NUMPAGES </w:instrText>
    </w:r>
    <w:r w:rsidRPr="00C61A1E">
      <w:rPr>
        <w:color w:val="475569"/>
        <w:sz w:val="17"/>
      </w:rPr>
      <w:fldChar w:fldCharType="separate"/>
    </w:r>
    <w:r w:rsidRPr="00C61A1E">
      <w:rPr>
        <w:color w:val="475569"/>
        <w:sz w:val="17"/>
      </w:rPr>
      <w:t>2</w:t>
    </w:r>
    <w:r w:rsidRPr="00C61A1E">
      <w:rPr>
        <w:color w:val="475569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BAEF8" w14:textId="77777777" w:rsidR="00615BB7" w:rsidRPr="00C61A1E" w:rsidRDefault="00615BB7">
      <w:pPr>
        <w:spacing w:after="0" w:line="240" w:lineRule="auto"/>
      </w:pPr>
      <w:r w:rsidRPr="00C61A1E">
        <w:separator/>
      </w:r>
    </w:p>
  </w:footnote>
  <w:footnote w:type="continuationSeparator" w:id="0">
    <w:p w14:paraId="2E4BE04B" w14:textId="77777777" w:rsidR="00615BB7" w:rsidRPr="00C61A1E" w:rsidRDefault="00615BB7">
      <w:pPr>
        <w:spacing w:after="0" w:line="240" w:lineRule="auto"/>
      </w:pPr>
      <w:r w:rsidRPr="00C61A1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IBM Plex Sans" w:eastAsia="IBM Plex Sans" w:hAnsi="IBM Plex Sans" w:cs="IBM Plex Sans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IBM Plex Sans" w:eastAsia="IBM Plex Sans" w:hAnsi="IBM Plex Sans" w:cs="IBM Plex Sans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IBM Plex Sans" w:eastAsia="IBM Plex Sans" w:hAnsi="IBM Plex Sans" w:cs="IBM Plex Sans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IBM Plex Sans" w:eastAsia="IBM Plex Sans" w:hAnsi="IBM Plex Sans" w:cs="IBM Plex Sans"/>
      </w:rPr>
    </w:lvl>
  </w:abstractNum>
  <w:num w:numId="1" w16cid:durableId="207037542">
    <w:abstractNumId w:val="8"/>
  </w:num>
  <w:num w:numId="2" w16cid:durableId="1106535052">
    <w:abstractNumId w:val="6"/>
  </w:num>
  <w:num w:numId="3" w16cid:durableId="1605379869">
    <w:abstractNumId w:val="5"/>
  </w:num>
  <w:num w:numId="4" w16cid:durableId="781455843">
    <w:abstractNumId w:val="4"/>
  </w:num>
  <w:num w:numId="5" w16cid:durableId="1612929218">
    <w:abstractNumId w:val="7"/>
  </w:num>
  <w:num w:numId="6" w16cid:durableId="1545286249">
    <w:abstractNumId w:val="3"/>
  </w:num>
  <w:num w:numId="7" w16cid:durableId="1405374977">
    <w:abstractNumId w:val="2"/>
  </w:num>
  <w:num w:numId="8" w16cid:durableId="1414163818">
    <w:abstractNumId w:val="1"/>
  </w:num>
  <w:num w:numId="9" w16cid:durableId="1770001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687A"/>
    <w:rsid w:val="0029639D"/>
    <w:rsid w:val="002B3062"/>
    <w:rsid w:val="00326F90"/>
    <w:rsid w:val="00615BB7"/>
    <w:rsid w:val="00AA1D8D"/>
    <w:rsid w:val="00B47730"/>
    <w:rsid w:val="00C61A1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B2D8E5"/>
  <w14:defaultImageDpi w14:val="330"/>
  <w15:docId w15:val="{D621E921-8E64-4BBA-9A41-7F0BE707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BM Plex Sans" w:eastAsia="IBM Plex Sans" w:hAnsi="IBM Plex Sans" w:cs="IBM Plex Sans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310" w:lineRule="exact"/>
    </w:pPr>
    <w:rPr>
      <w:color w:val="17212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60" w:line="420" w:lineRule="exact"/>
      <w:outlineLvl w:val="0"/>
    </w:pPr>
    <w:rPr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0" w:line="360" w:lineRule="exact"/>
      <w:outlineLvl w:val="1"/>
    </w:pPr>
    <w:rPr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IBM Plex Sans" w:eastAsia="IBM Plex Sans" w:hAnsi="IBM Plex Sans" w:cs="IBM Plex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IBM Plex Sans" w:eastAsia="IBM Plex Sans" w:hAnsi="IBM Plex Sans" w:cs="IBM Plex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IBM Plex Sans" w:eastAsia="IBM Plex Sans" w:hAnsi="IBM Plex Sans" w:cs="IBM Plex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720" w:lineRule="exact"/>
      <w:contextualSpacing/>
    </w:pPr>
    <w:rPr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IBM Plex Sans" w:eastAsia="IBM Plex Sans" w:hAnsi="IBM Plex Sans" w:cs="IBM Plex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IBM Plex Sans" w:eastAsia="IBM Plex Sans" w:hAnsi="IBM Plex Sans" w:cs="IBM Plex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IBM Plex Sans" w:eastAsia="IBM Plex Sans" w:hAnsi="IBM Plex Sans" w:cs="IBM Plex San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IBM Plex Sans" w:eastAsia="IBM Plex Sans" w:hAnsi="IBM Plex Sans" w:cs="IBM Plex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IBM Plex Sans" w:eastAsia="IBM Plex Sans" w:hAnsi="IBM Plex Sans" w:cs="IBM Plex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IBM Plex Sans" w:eastAsia="IBM Plex Sans" w:hAnsi="IBM Plex Sans" w:cs="IBM Plex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IBM Plex Sans" w:eastAsia="IBM Plex Sans" w:hAnsi="IBM Plex Sans" w:cs="IBM Plex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IBM Plex Sans" w:eastAsia="IBM Plex Sans" w:hAnsi="IBM Plex Sans" w:cs="IBM Plex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IBM Plex Sans" w:eastAsia="IBM Plex Sans" w:hAnsi="IBM Plex Sans" w:cs="IBM Plex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IBM Plex Sans" w:eastAsia="IBM Plex Sans" w:hAnsi="IBM Plex Sans" w:cs="IBM Plex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IBM Plex Sans" w:eastAsia="IBM Plex Sans" w:hAnsi="IBM Plex Sans" w:cs="IBM Plex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IBM Plex Sans" w:eastAsia="IBM Plex Sans" w:hAnsi="IBM Plex Sans" w:cs="IBM Plex Sans"/>
        <w:b/>
        <w:bCs/>
      </w:rPr>
    </w:tblStylePr>
    <w:tblStylePr w:type="lastCol">
      <w:rPr>
        <w:rFonts w:ascii="IBM Plex Sans" w:eastAsia="IBM Plex Sans" w:hAnsi="IBM Plex Sans" w:cs="IBM Plex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IBM Plex Sans" w:eastAsia="IBM Plex Sans" w:hAnsi="IBM Plex Sans" w:cs="IBM Plex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IBM Plex Sans" w:eastAsia="IBM Plex Sans" w:hAnsi="IBM Plex Sans" w:cs="IBM Plex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IBM Plex Sans" w:eastAsia="IBM Plex Sans" w:hAnsi="IBM Plex Sans" w:cs="IBM Plex Sans"/>
        <w:b/>
        <w:bCs/>
      </w:rPr>
    </w:tblStylePr>
    <w:tblStylePr w:type="lastCol">
      <w:rPr>
        <w:rFonts w:ascii="IBM Plex Sans" w:eastAsia="IBM Plex Sans" w:hAnsi="IBM Plex Sans" w:cs="IBM Plex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IBM Plex Sans" w:eastAsia="IBM Plex Sans" w:hAnsi="IBM Plex Sans" w:cs="IBM Plex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IBM Plex Sans" w:eastAsia="IBM Plex Sans" w:hAnsi="IBM Plex Sans" w:cs="IBM Plex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IBM Plex Sans" w:eastAsia="IBM Plex Sans" w:hAnsi="IBM Plex Sans" w:cs="IBM Plex Sans"/>
        <w:b/>
        <w:bCs/>
      </w:rPr>
    </w:tblStylePr>
    <w:tblStylePr w:type="lastCol">
      <w:rPr>
        <w:rFonts w:ascii="IBM Plex Sans" w:eastAsia="IBM Plex Sans" w:hAnsi="IBM Plex Sans" w:cs="IBM Plex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IBM Plex Sans" w:eastAsia="IBM Plex Sans" w:hAnsi="IBM Plex Sans" w:cs="IBM Plex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IBM Plex Sans" w:eastAsia="IBM Plex Sans" w:hAnsi="IBM Plex Sans" w:cs="IBM Plex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IBM Plex Sans" w:eastAsia="IBM Plex Sans" w:hAnsi="IBM Plex Sans" w:cs="IBM Plex Sans"/>
        <w:b/>
        <w:bCs/>
      </w:rPr>
    </w:tblStylePr>
    <w:tblStylePr w:type="lastCol">
      <w:rPr>
        <w:rFonts w:ascii="IBM Plex Sans" w:eastAsia="IBM Plex Sans" w:hAnsi="IBM Plex Sans" w:cs="IBM Plex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IBM Plex Sans" w:eastAsia="IBM Plex Sans" w:hAnsi="IBM Plex Sans" w:cs="IBM Plex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IBM Plex Sans" w:eastAsia="IBM Plex Sans" w:hAnsi="IBM Plex Sans" w:cs="IBM Plex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IBM Plex Sans" w:eastAsia="IBM Plex Sans" w:hAnsi="IBM Plex Sans" w:cs="IBM Plex Sans"/>
        <w:b/>
        <w:bCs/>
      </w:rPr>
    </w:tblStylePr>
    <w:tblStylePr w:type="lastCol">
      <w:rPr>
        <w:rFonts w:ascii="IBM Plex Sans" w:eastAsia="IBM Plex Sans" w:hAnsi="IBM Plex Sans" w:cs="IBM Plex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IBM Plex Sans" w:eastAsia="IBM Plex Sans" w:hAnsi="IBM Plex Sans" w:cs="IBM Plex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IBM Plex Sans" w:eastAsia="IBM Plex Sans" w:hAnsi="IBM Plex Sans" w:cs="IBM Plex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IBM Plex Sans" w:eastAsia="IBM Plex Sans" w:hAnsi="IBM Plex Sans" w:cs="IBM Plex Sans"/>
        <w:b/>
        <w:bCs/>
      </w:rPr>
    </w:tblStylePr>
    <w:tblStylePr w:type="lastCol">
      <w:rPr>
        <w:rFonts w:ascii="IBM Plex Sans" w:eastAsia="IBM Plex Sans" w:hAnsi="IBM Plex Sans" w:cs="IBM Plex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IBM Plex Sans" w:eastAsia="IBM Plex Sans" w:hAnsi="IBM Plex Sans" w:cs="IBM Plex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IBM Plex Sans" w:eastAsia="IBM Plex Sans" w:hAnsi="IBM Plex Sans" w:cs="IBM Plex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IBM Plex Sans" w:eastAsia="IBM Plex Sans" w:hAnsi="IBM Plex Sans" w:cs="IBM Plex Sans"/>
        <w:b/>
        <w:bCs/>
      </w:rPr>
    </w:tblStylePr>
    <w:tblStylePr w:type="lastCol">
      <w:rPr>
        <w:rFonts w:ascii="IBM Plex Sans" w:eastAsia="IBM Plex Sans" w:hAnsi="IBM Plex Sans" w:cs="IBM Plex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IBM Plex Sans" w:eastAsia="IBM Plex Sans" w:hAnsi="IBM Plex Sans" w:cs="IBM Plex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IBM Plex Sans" w:eastAsia="IBM Plex Sans" w:hAnsi="IBM Plex Sans" w:cs="IBM Plex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IBM Plex Sans" w:eastAsia="IBM Plex Sans" w:hAnsi="IBM Plex Sans" w:cs="IBM Plex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IBM Plex Sans" w:eastAsia="IBM Plex Sans" w:hAnsi="IBM Plex Sans" w:cs="IBM Plex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IBM Plex Sans" w:eastAsia="IBM Plex Sans" w:hAnsi="IBM Plex Sans" w:cs="IBM Plex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IBM Plex Sans" w:eastAsia="IBM Plex Sans" w:hAnsi="IBM Plex Sans" w:cs="IBM Plex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IBM Plex Sans" w:eastAsia="IBM Plex Sans" w:hAnsi="IBM Plex Sans" w:cs="IBM Plex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ubtitle">
    <w:name w:val="Resume Subtitle"/>
    <w:pPr>
      <w:keepNext/>
      <w:spacing w:after="120" w:line="400" w:lineRule="exact"/>
    </w:pPr>
    <w:rPr>
      <w:b/>
      <w:color w:val="000000"/>
      <w:sz w:val="28"/>
    </w:rPr>
  </w:style>
  <w:style w:type="paragraph" w:customStyle="1" w:styleId="Contact">
    <w:name w:val="Contact"/>
    <w:pPr>
      <w:keepNext/>
      <w:spacing w:after="240" w:line="300" w:lineRule="exact"/>
    </w:pPr>
    <w:rPr>
      <w:color w:val="475569"/>
    </w:rPr>
  </w:style>
  <w:style w:type="paragraph" w:customStyle="1" w:styleId="Metadata">
    <w:name w:val="Metadata"/>
    <w:pPr>
      <w:keepNext/>
      <w:spacing w:after="80" w:line="280" w:lineRule="exact"/>
    </w:pPr>
    <w:rPr>
      <w:b/>
      <w:color w:val="475569"/>
      <w:sz w:val="20"/>
    </w:rPr>
  </w:style>
  <w:style w:type="character" w:customStyle="1" w:styleId="RoleDates">
    <w:name w:val="Role Dates"/>
    <w:rPr>
      <w:rFonts w:ascii="IBM Plex Sans" w:eastAsia="IBM Plex Sans" w:hAnsi="IBM Plex Sans" w:cs="IBM Plex Sans"/>
      <w:b w:val="0"/>
      <w:color w:val="475569"/>
      <w:sz w:val="20"/>
    </w:rPr>
  </w:style>
  <w:style w:type="paragraph" w:customStyle="1" w:styleId="ResumeBullet">
    <w:name w:val="Resume Bullet"/>
    <w:basedOn w:val="ListBullet"/>
    <w:pPr>
      <w:spacing w:after="64"/>
      <w:ind w:left="560" w:hanging="240"/>
    </w:pPr>
  </w:style>
  <w:style w:type="paragraph" w:customStyle="1" w:styleId="SkillLine">
    <w:name w:val="Skill Line"/>
    <w:pPr>
      <w:keepLines/>
      <w:spacing w:after="20" w:line="310" w:lineRule="exact"/>
    </w:pPr>
    <w:rPr>
      <w:color w:val="17212B"/>
    </w:rPr>
  </w:style>
  <w:style w:type="paragraph" w:customStyle="1" w:styleId="SkillCategory">
    <w:name w:val="Skill Category"/>
    <w:basedOn w:val="Heading3"/>
    <w:pPr>
      <w:spacing w:before="60"/>
    </w:pPr>
    <w:rPr>
      <w:color w:val="000000"/>
    </w:rPr>
  </w:style>
  <w:style w:type="paragraph" w:customStyle="1" w:styleId="ProjectHeading">
    <w:name w:val="Project Heading"/>
    <w:basedOn w:val="Heading2"/>
    <w:rPr>
      <w:sz w:val="25"/>
    </w:rPr>
  </w:style>
  <w:style w:type="paragraph" w:customStyle="1" w:styleId="ProjectDescription">
    <w:name w:val="Project Description"/>
    <w:pPr>
      <w:spacing w:after="100" w:line="310" w:lineRule="exact"/>
    </w:pPr>
    <w:rPr>
      <w:color w:val="17212B"/>
    </w:rPr>
  </w:style>
  <w:style w:type="paragraph" w:customStyle="1" w:styleId="Certification">
    <w:name w:val="Certification"/>
    <w:pPr>
      <w:spacing w:after="80" w:line="300" w:lineRule="exact"/>
    </w:pPr>
    <w:rPr>
      <w:color w:val="17212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creativemahdy.space/en/case-studies/hr-tool/" TargetMode="External"/><Relationship Id="rId26" Type="http://schemas.openxmlformats.org/officeDocument/2006/relationships/hyperlink" Target="https://creativemahdy.space/en/case-studies/haj-arafa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a-zaker.com/" TargetMode="External"/><Relationship Id="rId34" Type="http://schemas.openxmlformats.org/officeDocument/2006/relationships/hyperlink" Target="https://www.coursera.org/account/accomplishments/specialization/5XR5AHBP79KW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www.se.com/eg/en/" TargetMode="External"/><Relationship Id="rId25" Type="http://schemas.openxmlformats.org/officeDocument/2006/relationships/hyperlink" Target="https://amahdy59.github.io/Cairo-International-Airpot-CIA-Dashboard/" TargetMode="External"/><Relationship Id="rId33" Type="http://schemas.openxmlformats.org/officeDocument/2006/relationships/hyperlink" Target="https://www.coursera.org/account/accomplishments/professional-cert/JQPVYZ6VYF52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advansys-is.com/" TargetMode="External"/><Relationship Id="rId20" Type="http://schemas.openxmlformats.org/officeDocument/2006/relationships/hyperlink" Target="https://creativemahdy.space/en/case-studies/azkar-app/" TargetMode="External"/><Relationship Id="rId29" Type="http://schemas.openxmlformats.org/officeDocument/2006/relationships/hyperlink" Target="https://mavenshowcase.com/project/2496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hyperlink" Target="https://creativemahdy.space/en/case-studies/cairo-airport/" TargetMode="External"/><Relationship Id="rId32" Type="http://schemas.openxmlformats.org/officeDocument/2006/relationships/hyperlink" Target="https://www.coursera.org/account/accomplishments/professional-cert/0OYUGNC1DRF5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yperlink" Target="https://bfluent.amahdy59.workers.dev/" TargetMode="External"/><Relationship Id="rId28" Type="http://schemas.openxmlformats.org/officeDocument/2006/relationships/hyperlink" Target="https://creativemahdy.space/en/case-studies/lego-explorer/" TargetMode="External"/><Relationship Id="rId36" Type="http://schemas.openxmlformats.org/officeDocument/2006/relationships/hyperlink" Target="https://www.coursera.org/account/accomplishments/professional-cert/49PCMPYYGLJV" TargetMode="External"/><Relationship Id="rId10" Type="http://schemas.openxmlformats.org/officeDocument/2006/relationships/hyperlink" Target="https://creativemahdy.space/" TargetMode="External"/><Relationship Id="rId19" Type="http://schemas.openxmlformats.org/officeDocument/2006/relationships/hyperlink" Target="https://amahdy59.github.io/hr-tool-v2/" TargetMode="External"/><Relationship Id="rId31" Type="http://schemas.openxmlformats.org/officeDocument/2006/relationships/hyperlink" Target="https://www.menofia.edu.e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creativemahdy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creativemahdy.space/en/case-studies/wordpix/" TargetMode="External"/><Relationship Id="rId27" Type="http://schemas.openxmlformats.org/officeDocument/2006/relationships/hyperlink" Target="https://amahdy59.github.io/Hajarafaapp/" TargetMode="External"/><Relationship Id="rId30" Type="http://schemas.openxmlformats.org/officeDocument/2006/relationships/hyperlink" Target="https://iti.gov.eg/iti/home" TargetMode="External"/><Relationship Id="rId35" Type="http://schemas.openxmlformats.org/officeDocument/2006/relationships/hyperlink" Target="https://www.coursera.org/account/accomplishments/specialization/DCL8H4YT5UWG" TargetMode="External"/><Relationship Id="rId8" Type="http://schemas.openxmlformats.org/officeDocument/2006/relationships/hyperlink" Target="mailto:amahdy59@gmail.com" TargetMode="External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IBM Plex Sans"/>
        <a:ea typeface="IBM Plex Sans"/>
        <a:cs typeface="IBM Plex Sans"/>
        <a:font script="Jpan" typeface="IBM Plex Sans"/>
        <a:font script="Hang" typeface="IBM Plex Sans"/>
        <a:font script="Hans" typeface="IBM Plex Sans"/>
        <a:font script="Hant" typeface="IBM Plex Sans"/>
        <a:font script="Arab" typeface="IBM Plex Sans"/>
        <a:font script="Hebr" typeface="IBM Plex Sans"/>
        <a:font script="Thai" typeface="IBM Plex Sans"/>
        <a:font script="Ethi" typeface="IBM Plex Sans"/>
        <a:font script="Beng" typeface="IBM Plex Sans"/>
        <a:font script="Gujr" typeface="IBM Plex Sans"/>
        <a:font script="Khmr" typeface="IBM Plex Sans"/>
        <a:font script="Knda" typeface="IBM Plex Sans"/>
        <a:font script="Guru" typeface="IBM Plex Sans"/>
        <a:font script="Cans" typeface="IBM Plex Sans"/>
        <a:font script="Cher" typeface="IBM Plex Sans"/>
        <a:font script="Yiii" typeface="IBM Plex Sans"/>
        <a:font script="Tibt" typeface="IBM Plex Sans"/>
        <a:font script="Thaa" typeface="IBM Plex Sans"/>
        <a:font script="Deva" typeface="IBM Plex Sans"/>
        <a:font script="Telu" typeface="IBM Plex Sans"/>
        <a:font script="Taml" typeface="IBM Plex Sans"/>
        <a:font script="Syrc" typeface="IBM Plex Sans"/>
        <a:font script="Orya" typeface="IBM Plex Sans"/>
        <a:font script="Mlym" typeface="IBM Plex Sans"/>
        <a:font script="Laoo" typeface="IBM Plex Sans"/>
        <a:font script="Sinh" typeface="IBM Plex Sans"/>
        <a:font script="Mong" typeface="IBM Plex Sans"/>
        <a:font script="Viet" typeface="IBM Plex Sans"/>
        <a:font script="Uigh" typeface="IBM Plex Sans"/>
        <a:font script="Geor" typeface="IBM Plex Sans"/>
      </a:majorFont>
      <a:minorFont>
        <a:latin typeface="IBM Plex Sans"/>
        <a:ea typeface="IBM Plex Sans"/>
        <a:cs typeface="IBM Plex Sans"/>
        <a:font script="Jpan" typeface="IBM Plex Sans"/>
        <a:font script="Hang" typeface="IBM Plex Sans"/>
        <a:font script="Hans" typeface="IBM Plex Sans"/>
        <a:font script="Hant" typeface="IBM Plex Sans"/>
        <a:font script="Arab" typeface="IBM Plex Sans"/>
        <a:font script="Hebr" typeface="IBM Plex Sans"/>
        <a:font script="Thai" typeface="IBM Plex Sans"/>
        <a:font script="Ethi" typeface="IBM Plex Sans"/>
        <a:font script="Beng" typeface="IBM Plex Sans"/>
        <a:font script="Gujr" typeface="IBM Plex Sans"/>
        <a:font script="Khmr" typeface="IBM Plex Sans"/>
        <a:font script="Knda" typeface="IBM Plex Sans"/>
        <a:font script="Guru" typeface="IBM Plex Sans"/>
        <a:font script="Cans" typeface="IBM Plex Sans"/>
        <a:font script="Cher" typeface="IBM Plex Sans"/>
        <a:font script="Yiii" typeface="IBM Plex Sans"/>
        <a:font script="Tibt" typeface="IBM Plex Sans"/>
        <a:font script="Thaa" typeface="IBM Plex Sans"/>
        <a:font script="Deva" typeface="IBM Plex Sans"/>
        <a:font script="Telu" typeface="IBM Plex Sans"/>
        <a:font script="Taml" typeface="IBM Plex Sans"/>
        <a:font script="Syrc" typeface="IBM Plex Sans"/>
        <a:font script="Orya" typeface="IBM Plex Sans"/>
        <a:font script="Mlym" typeface="IBM Plex Sans"/>
        <a:font script="Laoo" typeface="IBM Plex Sans"/>
        <a:font script="Sinh" typeface="IBM Plex Sans"/>
        <a:font script="Mong" typeface="IBM Plex Sans"/>
        <a:font script="Viet" typeface="IBM Plex Sans"/>
        <a:font script="Uigh" typeface="IBM Plex Sans"/>
        <a:font script="Geor" typeface="IBM Plex Sans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4672</Characters>
  <Application>Microsoft Office Word</Application>
  <DocSecurity>0</DocSecurity>
  <Lines>95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Ahmed Mahdy Resume</dc:title>
  <dc:subject>UX design and data visualization professional resume</dc:subject>
  <dc:creator>Ahmed Mahdy</dc:creator>
  <cp:keywords>UX design, accessibility, design systems, data visualization, Figma, Power BI, Tableau</cp:keywords>
  <dc:description>Single-column ATS-compatible resume</dc:description>
  <cp:lastModifiedBy>Ahmed Mahdy</cp:lastModifiedBy>
  <cp:revision>2</cp:revision>
  <dcterms:created xsi:type="dcterms:W3CDTF">2013-12-23T23:15:00Z</dcterms:created>
  <dcterms:modified xsi:type="dcterms:W3CDTF">2026-10-25T12:23:00Z</dcterms:modified>
  <cp:category/>
</cp:coreProperties>
</file>